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D09DD" w:rsidRDefault="009D09DD" w:rsidP="009D09D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D48E9" w:rsidRDefault="003D48E9" w:rsidP="003D48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B4C9E" w:rsidRPr="00087EC1" w:rsidRDefault="006B4C9E" w:rsidP="009D09DD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B4C9E" w:rsidRPr="00087EC1" w:rsidRDefault="006B4C9E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B4C9E" w:rsidRPr="00450AA0" w:rsidRDefault="006B4C9E" w:rsidP="00521790">
      <w:pPr>
        <w:pStyle w:val="3"/>
        <w:ind w:left="720"/>
        <w:jc w:val="both"/>
        <w:rPr>
          <w:sz w:val="24"/>
        </w:rPr>
      </w:pPr>
      <w:r w:rsidRPr="00450AA0">
        <w:rPr>
          <w:sz w:val="24"/>
        </w:rPr>
        <w:t>1. Название: Гипоталамо – гипофизарная недостаточность.</w:t>
      </w:r>
    </w:p>
    <w:p w:rsidR="006B4C9E" w:rsidRPr="00450AA0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450AA0" w:rsidRPr="00450AA0">
        <w:rPr>
          <w:rFonts w:ascii="Times New Roman" w:hAnsi="Times New Roman"/>
          <w:sz w:val="24"/>
          <w:szCs w:val="24"/>
        </w:rPr>
        <w:t>6</w:t>
      </w:r>
      <w:r w:rsidRPr="00450AA0">
        <w:rPr>
          <w:rFonts w:ascii="Times New Roman" w:hAnsi="Times New Roman"/>
          <w:sz w:val="24"/>
          <w:szCs w:val="24"/>
        </w:rPr>
        <w:t>.4.</w:t>
      </w:r>
    </w:p>
    <w:p w:rsidR="006B4C9E" w:rsidRPr="00450AA0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3. Наименование </w:t>
      </w:r>
      <w:r w:rsidR="006E2D93" w:rsidRPr="00450AA0">
        <w:rPr>
          <w:rFonts w:ascii="Times New Roman" w:hAnsi="Times New Roman"/>
          <w:sz w:val="24"/>
          <w:szCs w:val="24"/>
        </w:rPr>
        <w:t xml:space="preserve">цикла: </w:t>
      </w:r>
      <w:r w:rsidR="00450AA0" w:rsidRPr="00450AA0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450AA0">
        <w:rPr>
          <w:rFonts w:ascii="Times New Roman" w:hAnsi="Times New Roman"/>
          <w:sz w:val="24"/>
          <w:szCs w:val="24"/>
        </w:rPr>
        <w:t>«</w:t>
      </w:r>
      <w:r w:rsidR="00450AA0" w:rsidRPr="00450AA0">
        <w:rPr>
          <w:rFonts w:ascii="Times New Roman" w:hAnsi="Times New Roman"/>
          <w:sz w:val="24"/>
          <w:szCs w:val="24"/>
        </w:rPr>
        <w:t>Э</w:t>
      </w:r>
      <w:r w:rsidRPr="00450AA0">
        <w:rPr>
          <w:rFonts w:ascii="Times New Roman" w:hAnsi="Times New Roman"/>
          <w:sz w:val="24"/>
          <w:szCs w:val="24"/>
        </w:rPr>
        <w:t>ндокринология»</w:t>
      </w:r>
    </w:p>
    <w:p w:rsidR="006B4C9E" w:rsidRPr="00450AA0" w:rsidRDefault="006B4C9E" w:rsidP="00450AA0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4. Контингент </w:t>
      </w:r>
      <w:r w:rsidR="006E2D93" w:rsidRPr="00450AA0">
        <w:rPr>
          <w:rFonts w:ascii="Times New Roman" w:hAnsi="Times New Roman"/>
          <w:sz w:val="24"/>
          <w:szCs w:val="24"/>
        </w:rPr>
        <w:t xml:space="preserve">обучающихся: </w:t>
      </w:r>
      <w:r w:rsidR="00450AA0" w:rsidRPr="00450AA0">
        <w:rPr>
          <w:rFonts w:ascii="Times New Roman" w:hAnsi="Times New Roman"/>
          <w:sz w:val="24"/>
          <w:szCs w:val="24"/>
        </w:rPr>
        <w:t>Врачи, имеющие высшее профессиональное обр</w:t>
      </w:r>
      <w:bookmarkStart w:id="0" w:name="_GoBack"/>
      <w:bookmarkEnd w:id="0"/>
      <w:r w:rsidR="00450AA0" w:rsidRPr="00450AA0">
        <w:rPr>
          <w:rFonts w:ascii="Times New Roman" w:hAnsi="Times New Roman"/>
          <w:sz w:val="24"/>
          <w:szCs w:val="24"/>
        </w:rPr>
        <w:t>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6B4C9E" w:rsidRPr="00450AA0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6E2D93" w:rsidRPr="00450AA0">
        <w:rPr>
          <w:rFonts w:ascii="Times New Roman" w:hAnsi="Times New Roman"/>
          <w:sz w:val="24"/>
          <w:szCs w:val="24"/>
        </w:rPr>
        <w:t>2 час</w:t>
      </w:r>
      <w:r w:rsidR="00450AA0" w:rsidRPr="00450AA0">
        <w:rPr>
          <w:rFonts w:ascii="Times New Roman" w:hAnsi="Times New Roman"/>
          <w:sz w:val="24"/>
          <w:szCs w:val="24"/>
        </w:rPr>
        <w:t>а</w:t>
      </w:r>
      <w:r w:rsidRPr="00450AA0">
        <w:rPr>
          <w:rFonts w:ascii="Times New Roman" w:hAnsi="Times New Roman"/>
          <w:sz w:val="24"/>
          <w:szCs w:val="24"/>
        </w:rPr>
        <w:t>.</w:t>
      </w:r>
    </w:p>
    <w:p w:rsidR="006B4C9E" w:rsidRPr="00450AA0" w:rsidRDefault="003D48E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6</w:t>
      </w:r>
      <w:r w:rsidR="006B4C9E" w:rsidRPr="00450AA0">
        <w:rPr>
          <w:rFonts w:ascii="Times New Roman" w:hAnsi="Times New Roman"/>
          <w:sz w:val="24"/>
          <w:szCs w:val="24"/>
        </w:rPr>
        <w:t>. Цели:</w:t>
      </w:r>
    </w:p>
    <w:p w:rsidR="00450AA0" w:rsidRPr="00450AA0" w:rsidRDefault="006E2D93" w:rsidP="00450AA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450AA0" w:rsidRPr="00450AA0">
        <w:rPr>
          <w:rFonts w:ascii="Times New Roman" w:hAnsi="Times New Roman"/>
          <w:sz w:val="24"/>
          <w:szCs w:val="24"/>
        </w:rPr>
        <w:t xml:space="preserve">обучающийся </w:t>
      </w:r>
      <w:r w:rsidR="006B4C9E" w:rsidRPr="00450AA0">
        <w:rPr>
          <w:rFonts w:ascii="Times New Roman" w:hAnsi="Times New Roman"/>
          <w:sz w:val="24"/>
          <w:szCs w:val="24"/>
        </w:rPr>
        <w:t>должен уметь: оценивать нарушение работы ги</w:t>
      </w:r>
      <w:r w:rsidR="00450AA0" w:rsidRPr="00450AA0">
        <w:rPr>
          <w:rFonts w:ascii="Times New Roman" w:hAnsi="Times New Roman"/>
          <w:sz w:val="24"/>
          <w:szCs w:val="24"/>
        </w:rPr>
        <w:t>поталамо – гипофизарной системы.</w:t>
      </w:r>
    </w:p>
    <w:p w:rsidR="006B4C9E" w:rsidRPr="00450AA0" w:rsidRDefault="00450AA0" w:rsidP="00450AA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7. </w:t>
      </w:r>
      <w:r w:rsidR="006B4C9E" w:rsidRPr="00450AA0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Этиология.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Опухоли гипофиза и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параселлярной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 области </w:t>
      </w:r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(активные и неактивные). Облучение гипоталамо-гипофизарной области. Хирургическая </w:t>
      </w:r>
      <w:proofErr w:type="spellStart"/>
      <w:r w:rsidR="006B4C9E" w:rsidRPr="00450AA0">
        <w:rPr>
          <w:rFonts w:ascii="Times New Roman" w:hAnsi="Times New Roman"/>
          <w:color w:val="000000"/>
          <w:sz w:val="24"/>
          <w:szCs w:val="24"/>
        </w:rPr>
        <w:t>гипофизэктомия</w:t>
      </w:r>
      <w:proofErr w:type="spellEnd"/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. Апоплексия гипофиза.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Аборт, роды, осложненные эклампсией послед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них месяцев беременности, тромбоэмболия, массивная кровопотеря.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Нейроинфекции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 и септические состояния. Черепно-мозговая травма. Аутоиммунный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гипофизит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.  Поражение гипоталамуса или других отделов </w:t>
      </w:r>
      <w:r w:rsidR="006B4C9E" w:rsidRPr="00450AA0">
        <w:rPr>
          <w:rFonts w:ascii="Times New Roman" w:hAnsi="Times New Roman"/>
          <w:color w:val="000000"/>
          <w:spacing w:val="-4"/>
          <w:sz w:val="24"/>
          <w:szCs w:val="24"/>
        </w:rPr>
        <w:t xml:space="preserve">ЦНС. Гранулематозные заболевания. Патогенез.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Первичный и вторичный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гипопитуитаризм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. Гормональные и метаболические нарушения.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Патоморфология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. Изменения в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аденогипофизе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 и гипоталамусе. Изменения в других эндокринных железах и </w:t>
      </w:r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внутренних органах. Клиника. Проявление гипофункции эндокринных желёз. Вторичный </w:t>
      </w:r>
      <w:proofErr w:type="spellStart"/>
      <w:r w:rsidR="006B4C9E" w:rsidRPr="00450AA0">
        <w:rPr>
          <w:rFonts w:ascii="Times New Roman" w:hAnsi="Times New Roman"/>
          <w:color w:val="000000"/>
          <w:sz w:val="24"/>
          <w:szCs w:val="24"/>
        </w:rPr>
        <w:t>гипокортицизм</w:t>
      </w:r>
      <w:proofErr w:type="spellEnd"/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Вторичный гипотиреоз. Особенности клинического течения болезни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Симмондса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. Стертые формы синдрома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Шиена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. Другие клинические варианты, обусловленные </w:t>
      </w:r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частичным  </w:t>
      </w:r>
      <w:proofErr w:type="spellStart"/>
      <w:r w:rsidR="006B4C9E" w:rsidRPr="00450AA0">
        <w:rPr>
          <w:rFonts w:ascii="Times New Roman" w:hAnsi="Times New Roman"/>
          <w:color w:val="000000"/>
          <w:sz w:val="24"/>
          <w:szCs w:val="24"/>
        </w:rPr>
        <w:t>гипопитуитаризмом</w:t>
      </w:r>
      <w:proofErr w:type="spellEnd"/>
      <w:r w:rsidR="006B4C9E" w:rsidRPr="00450AA0">
        <w:rPr>
          <w:rFonts w:ascii="Times New Roman" w:hAnsi="Times New Roman"/>
          <w:color w:val="000000"/>
          <w:sz w:val="24"/>
          <w:szCs w:val="24"/>
        </w:rPr>
        <w:t>.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 Гипоталамо-гипофизарная кома. Диагноз. Данные клинико-лабораторного обследования. Данные иммунологических обследований. Данные гормонального профиля. Офтальмологические и неврологические иссле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дования. Данные гинекологического обследования.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диагностики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гипогонадотропного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гипо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6B4C9E" w:rsidRPr="00450AA0">
        <w:rPr>
          <w:rFonts w:ascii="Times New Roman" w:hAnsi="Times New Roman"/>
          <w:color w:val="000000"/>
          <w:spacing w:val="-5"/>
          <w:sz w:val="24"/>
          <w:szCs w:val="24"/>
        </w:rPr>
        <w:t>гонадизма</w:t>
      </w:r>
      <w:proofErr w:type="spellEnd"/>
      <w:r w:rsidR="006B4C9E" w:rsidRPr="00450AA0">
        <w:rPr>
          <w:rFonts w:ascii="Times New Roman" w:hAnsi="Times New Roman"/>
          <w:color w:val="000000"/>
          <w:spacing w:val="-5"/>
          <w:sz w:val="24"/>
          <w:szCs w:val="24"/>
        </w:rPr>
        <w:t xml:space="preserve">.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Методы диагностики вторичного гипотиреоза. Методы диагностики вторичного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гипокортицизма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. Дифференциальный диагноз. Нервная анорексия. Алиментарная дистрофия.  Синдром Шмидта. Первичная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 xml:space="preserve">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нейроинфекции</w:t>
      </w:r>
      <w:proofErr w:type="spellEnd"/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Профилактика синдрома </w:t>
      </w:r>
      <w:proofErr w:type="spellStart"/>
      <w:r w:rsidR="006B4C9E" w:rsidRPr="00450AA0">
        <w:rPr>
          <w:rFonts w:ascii="Times New Roman" w:hAnsi="Times New Roman"/>
          <w:color w:val="000000"/>
          <w:sz w:val="24"/>
          <w:szCs w:val="24"/>
        </w:rPr>
        <w:t>Шиена</w:t>
      </w:r>
      <w:proofErr w:type="spellEnd"/>
      <w:r w:rsidR="006B4C9E" w:rsidRPr="00450AA0">
        <w:rPr>
          <w:rFonts w:ascii="Times New Roman" w:hAnsi="Times New Roman"/>
          <w:color w:val="000000"/>
          <w:sz w:val="24"/>
          <w:szCs w:val="24"/>
        </w:rPr>
        <w:t xml:space="preserve"> у больных с </w:t>
      </w:r>
      <w:r w:rsidR="006B4C9E" w:rsidRPr="00450AA0">
        <w:rPr>
          <w:rFonts w:ascii="Times New Roman" w:hAnsi="Times New Roman"/>
          <w:color w:val="000000"/>
          <w:spacing w:val="-4"/>
          <w:sz w:val="24"/>
          <w:szCs w:val="24"/>
        </w:rPr>
        <w:t>токсикозом беременности</w:t>
      </w:r>
      <w:r w:rsidR="006B4C9E" w:rsidRPr="00450AA0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="006B4C9E" w:rsidRPr="00450AA0">
        <w:rPr>
          <w:rFonts w:ascii="Times New Roman" w:hAnsi="Times New Roman"/>
          <w:color w:val="000000"/>
          <w:spacing w:val="-4"/>
          <w:sz w:val="24"/>
          <w:szCs w:val="24"/>
        </w:rPr>
        <w:t>и послеродовым</w:t>
      </w:r>
      <w:r w:rsidR="006B4C9E" w:rsidRPr="00450AA0">
        <w:rPr>
          <w:rFonts w:ascii="Times New Roman" w:hAnsi="Times New Roman"/>
          <w:b/>
          <w:bCs/>
          <w:color w:val="000000"/>
          <w:spacing w:val="-4"/>
          <w:sz w:val="24"/>
          <w:szCs w:val="24"/>
        </w:rPr>
        <w:t xml:space="preserve"> </w:t>
      </w:r>
      <w:r w:rsidR="006B4C9E" w:rsidRPr="00450AA0">
        <w:rPr>
          <w:rFonts w:ascii="Times New Roman" w:hAnsi="Times New Roman"/>
          <w:color w:val="000000"/>
          <w:spacing w:val="-4"/>
          <w:sz w:val="24"/>
          <w:szCs w:val="24"/>
        </w:rPr>
        <w:t>кро</w:t>
      </w:r>
      <w:r w:rsidR="006B4C9E" w:rsidRPr="00450AA0">
        <w:rPr>
          <w:rFonts w:ascii="Times New Roman" w:hAnsi="Times New Roman"/>
          <w:color w:val="000000"/>
          <w:spacing w:val="-4"/>
          <w:sz w:val="24"/>
          <w:szCs w:val="24"/>
        </w:rPr>
        <w:softHyphen/>
      </w:r>
      <w:r w:rsidR="006B4C9E" w:rsidRPr="00450AA0">
        <w:rPr>
          <w:rFonts w:ascii="Times New Roman" w:hAnsi="Times New Roman"/>
          <w:color w:val="000000"/>
          <w:spacing w:val="-2"/>
          <w:sz w:val="24"/>
          <w:szCs w:val="24"/>
        </w:rPr>
        <w:t xml:space="preserve">вотечением. </w:t>
      </w:r>
      <w:r w:rsidR="006B4C9E" w:rsidRPr="00450AA0">
        <w:rPr>
          <w:rFonts w:ascii="Times New Roman" w:hAnsi="Times New Roman"/>
          <w:color w:val="000000"/>
          <w:spacing w:val="-1"/>
          <w:sz w:val="24"/>
          <w:szCs w:val="24"/>
        </w:rPr>
        <w:t>Прогноз и диспансеризация. Медико-социальная экспертиза и реабилитация.</w:t>
      </w:r>
    </w:p>
    <w:p w:rsidR="00450AA0" w:rsidRPr="00450AA0" w:rsidRDefault="00450AA0" w:rsidP="00450AA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8</w:t>
      </w:r>
      <w:r w:rsidR="006B4C9E" w:rsidRPr="00450AA0">
        <w:rPr>
          <w:rFonts w:ascii="Times New Roman" w:hAnsi="Times New Roman"/>
          <w:sz w:val="24"/>
          <w:szCs w:val="24"/>
        </w:rPr>
        <w:t>. Задачи занятия: обучить методам оценки работы гипоталамо – гипофизарной системы.</w:t>
      </w:r>
    </w:p>
    <w:p w:rsidR="006B4C9E" w:rsidRPr="00450AA0" w:rsidRDefault="00450AA0" w:rsidP="00450AA0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9</w:t>
      </w:r>
      <w:r w:rsidR="006B4C9E" w:rsidRPr="00450AA0">
        <w:rPr>
          <w:rFonts w:ascii="Times New Roman" w:hAnsi="Times New Roman"/>
          <w:sz w:val="24"/>
          <w:szCs w:val="24"/>
        </w:rPr>
        <w:t>. План занятия:</w:t>
      </w:r>
      <w:r w:rsidRPr="00450AA0">
        <w:rPr>
          <w:rFonts w:ascii="Times New Roman" w:hAnsi="Times New Roman"/>
          <w:sz w:val="24"/>
          <w:szCs w:val="24"/>
        </w:rPr>
        <w:t xml:space="preserve"> Гипоталамо – гипофизарная недостаточность.</w:t>
      </w:r>
    </w:p>
    <w:p w:rsidR="006B4C9E" w:rsidRPr="00450AA0" w:rsidRDefault="00450AA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10</w:t>
      </w:r>
      <w:r w:rsidR="006B4C9E" w:rsidRPr="00450AA0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 с гипоталамо – гипофизарной недостаточностью.</w:t>
      </w:r>
    </w:p>
    <w:p w:rsidR="006B4C9E" w:rsidRPr="00450AA0" w:rsidRDefault="00450AA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11</w:t>
      </w:r>
      <w:r w:rsidR="006B4C9E" w:rsidRPr="00450AA0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</w:t>
      </w:r>
      <w:r w:rsidRPr="00450AA0">
        <w:rPr>
          <w:rFonts w:ascii="Times New Roman" w:hAnsi="Times New Roman"/>
          <w:sz w:val="24"/>
          <w:szCs w:val="24"/>
        </w:rPr>
        <w:t xml:space="preserve">для тестового контроля, схемы, </w:t>
      </w:r>
      <w:r w:rsidR="006B4C9E" w:rsidRPr="00450AA0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6B4C9E" w:rsidRPr="00450AA0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12. </w:t>
      </w:r>
      <w:r w:rsidRPr="00450AA0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450AA0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450AA0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 w:rsidRPr="00450AA0">
        <w:rPr>
          <w:rFonts w:ascii="Times New Roman" w:hAnsi="Times New Roman"/>
          <w:sz w:val="24"/>
          <w:szCs w:val="24"/>
        </w:rPr>
        <w:t>работы гипоталамо – гипофизарной системы</w:t>
      </w:r>
    </w:p>
    <w:p w:rsidR="006B4C9E" w:rsidRPr="00450AA0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13. Литература:</w:t>
      </w:r>
    </w:p>
    <w:p w:rsidR="006B4C9E" w:rsidRPr="00450AA0" w:rsidRDefault="006B4C9E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Основная: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AA0">
        <w:rPr>
          <w:rFonts w:ascii="Times New Roman" w:hAnsi="Times New Roman"/>
          <w:sz w:val="24"/>
          <w:szCs w:val="24"/>
        </w:rPr>
        <w:t>Аметов</w:t>
      </w:r>
      <w:proofErr w:type="spellEnd"/>
      <w:r w:rsidRPr="00450AA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50AA0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450AA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6B4C9E" w:rsidRPr="00450AA0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> Дедов И. И., Мельниченко Г. А., Фадеев В. В.  Эндокринология. - М.: ГЭОТАР-МЕДИА, 2007 – 901 с.</w:t>
      </w:r>
    </w:p>
    <w:p w:rsidR="006B4C9E" w:rsidRPr="00450AA0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;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. Ю. Ю. Елисеев. - М.: АСТ, 2007. - 608 с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: руководство для врачей : пер. с англ./ Х. С. Абу-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50AA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[и др.] ;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6B4C9E" w:rsidRPr="00450AA0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br/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B4C9E" w:rsidRPr="00450AA0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br/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450AA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, Р. А. Арки ; под общ. ред. Ю. В.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450AA0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50AA0">
        <w:rPr>
          <w:rFonts w:ascii="Times New Roman" w:hAnsi="Times New Roman"/>
          <w:color w:val="000000"/>
          <w:sz w:val="24"/>
          <w:szCs w:val="24"/>
        </w:rPr>
        <w:t>И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50AA0">
        <w:rPr>
          <w:rFonts w:ascii="Times New Roman" w:hAnsi="Times New Roman"/>
          <w:color w:val="000000"/>
          <w:sz w:val="24"/>
          <w:szCs w:val="24"/>
        </w:rPr>
        <w:t>Дедова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50AA0">
        <w:rPr>
          <w:rFonts w:ascii="Times New Roman" w:hAnsi="Times New Roman"/>
          <w:color w:val="000000"/>
          <w:sz w:val="24"/>
          <w:szCs w:val="24"/>
        </w:rPr>
        <w:t>Г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50AA0">
        <w:rPr>
          <w:rFonts w:ascii="Times New Roman" w:hAnsi="Times New Roman"/>
          <w:color w:val="000000"/>
          <w:sz w:val="24"/>
          <w:szCs w:val="24"/>
        </w:rPr>
        <w:t>А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50AA0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50AA0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450AA0">
        <w:rPr>
          <w:rFonts w:ascii="Times New Roman" w:hAnsi="Times New Roman"/>
          <w:color w:val="000000"/>
          <w:sz w:val="24"/>
          <w:szCs w:val="24"/>
        </w:rPr>
        <w:t>Е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50AA0">
        <w:rPr>
          <w:rFonts w:ascii="Times New Roman" w:hAnsi="Times New Roman"/>
          <w:color w:val="000000"/>
          <w:sz w:val="24"/>
          <w:szCs w:val="24"/>
        </w:rPr>
        <w:t>Н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50AA0">
        <w:rPr>
          <w:rFonts w:ascii="Times New Roman" w:hAnsi="Times New Roman"/>
          <w:color w:val="000000"/>
          <w:sz w:val="24"/>
          <w:szCs w:val="24"/>
        </w:rPr>
        <w:t>Гринева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450AA0">
        <w:rPr>
          <w:rFonts w:ascii="Times New Roman" w:hAnsi="Times New Roman"/>
          <w:color w:val="000000"/>
          <w:sz w:val="24"/>
          <w:szCs w:val="24"/>
        </w:rPr>
        <w:t>Е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450AA0">
        <w:rPr>
          <w:rFonts w:ascii="Times New Roman" w:hAnsi="Times New Roman"/>
          <w:color w:val="000000"/>
          <w:sz w:val="24"/>
          <w:szCs w:val="24"/>
        </w:rPr>
        <w:t>И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450AA0">
        <w:rPr>
          <w:rFonts w:ascii="Times New Roman" w:hAnsi="Times New Roman"/>
          <w:color w:val="000000"/>
          <w:sz w:val="24"/>
          <w:szCs w:val="24"/>
        </w:rPr>
        <w:t>М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450AA0">
        <w:rPr>
          <w:rFonts w:ascii="Times New Roman" w:hAnsi="Times New Roman"/>
          <w:color w:val="000000"/>
          <w:sz w:val="24"/>
          <w:szCs w:val="24"/>
        </w:rPr>
        <w:t>с</w:t>
      </w:r>
      <w:r w:rsidRPr="00450AA0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6B4C9E" w:rsidRPr="00450AA0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sz w:val="24"/>
          <w:szCs w:val="24"/>
        </w:rPr>
        <w:t xml:space="preserve">Серов В.Н., </w:t>
      </w:r>
      <w:proofErr w:type="spellStart"/>
      <w:r w:rsidRPr="00450AA0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450AA0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450AA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450AA0">
        <w:rPr>
          <w:rFonts w:ascii="Times New Roman" w:hAnsi="Times New Roman"/>
          <w:sz w:val="24"/>
          <w:szCs w:val="24"/>
        </w:rPr>
        <w:t>, 2008 – 521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450AA0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B4C9E" w:rsidRPr="00450AA0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450AA0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; пер. 5-го англ. изд. : А. Н. Смирнова, О. В. Смирновой, под ред. А. С.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Г. Е. Труфанов. - СПб.: ЭЛБИ-СПб, 2010. - 296 с. 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50AA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450AA0">
        <w:rPr>
          <w:rFonts w:ascii="Times New Roman" w:hAnsi="Times New Roman"/>
          <w:color w:val="000000"/>
          <w:sz w:val="24"/>
          <w:szCs w:val="24"/>
        </w:rPr>
        <w:br/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50AA0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450AA0">
        <w:rPr>
          <w:rFonts w:ascii="Times New Roman" w:hAnsi="Times New Roman"/>
          <w:color w:val="000000"/>
          <w:sz w:val="24"/>
          <w:szCs w:val="24"/>
        </w:rPr>
        <w:br/>
      </w: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450AA0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450AA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450AA0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450AA0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50AA0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50AA0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 xml:space="preserve"> [и др.] ; науч. ред. рус. издания Г. А. Мельниченко ; пер. с англ.: А. Н. Редькин, Д. Е. Колода.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6B4C9E" w:rsidRPr="00450AA0" w:rsidRDefault="006B4C9E" w:rsidP="00156799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450AA0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</w:rPr>
        <w:t>. - СПб.: ЭЛБИ-СПб, 2007. - 158 с.</w:t>
      </w:r>
    </w:p>
    <w:p w:rsidR="006B4C9E" w:rsidRPr="00450AA0" w:rsidRDefault="006B4C9E" w:rsidP="00156799">
      <w:pPr>
        <w:pStyle w:val="a8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450AA0">
        <w:rPr>
          <w:rFonts w:ascii="Times New Roman" w:hAnsi="Times New Roman"/>
          <w:color w:val="000000"/>
          <w:sz w:val="24"/>
          <w:szCs w:val="24"/>
        </w:rPr>
        <w:t> </w:t>
      </w:r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450AA0">
        <w:rPr>
          <w:rFonts w:ascii="Times New Roman" w:hAnsi="Times New Roman"/>
          <w:color w:val="000000"/>
          <w:sz w:val="24"/>
          <w:szCs w:val="24"/>
        </w:rPr>
        <w:t> </w:t>
      </w:r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450AA0">
        <w:rPr>
          <w:rFonts w:ascii="Times New Roman" w:hAnsi="Times New Roman"/>
          <w:color w:val="000000"/>
          <w:sz w:val="24"/>
          <w:szCs w:val="24"/>
        </w:rPr>
        <w:t> </w:t>
      </w:r>
    </w:p>
    <w:p w:rsidR="006B4C9E" w:rsidRPr="00450AA0" w:rsidRDefault="006B4C9E" w:rsidP="00156799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А.М.Пантелеев.-СПб.:ООО"Береста",2011.Ч. 1:</w:t>
      </w:r>
      <w:r w:rsidRPr="00450AA0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B4C9E" w:rsidRPr="00450AA0" w:rsidRDefault="006B4C9E" w:rsidP="00156799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 : в 2-х ч./ В. В. Нечаев, А. К. Иванов, А. М. Пантелеев.- СПб.: ООО "Береста", 2011. Ч. 2:</w:t>
      </w:r>
      <w:r w:rsidRPr="00450AA0">
        <w:rPr>
          <w:rFonts w:ascii="Times New Roman" w:hAnsi="Times New Roman"/>
          <w:color w:val="000000"/>
          <w:sz w:val="24"/>
          <w:szCs w:val="24"/>
        </w:rPr>
        <w:t> </w:t>
      </w:r>
      <w:r w:rsidRPr="00450AA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Микст-инфекции.-2011.-311 с).</w:t>
      </w:r>
      <w:r w:rsidRPr="00450AA0">
        <w:rPr>
          <w:rFonts w:ascii="Times New Roman" w:hAnsi="Times New Roman"/>
          <w:color w:val="000000"/>
          <w:sz w:val="24"/>
          <w:szCs w:val="24"/>
        </w:rPr>
        <w:t> </w:t>
      </w:r>
    </w:p>
    <w:p w:rsidR="006B4C9E" w:rsidRPr="00087EC1" w:rsidRDefault="006B4C9E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C9E" w:rsidRDefault="006B4C9E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B4C9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7EC1"/>
    <w:rsid w:val="00156799"/>
    <w:rsid w:val="001A0E11"/>
    <w:rsid w:val="001B1F20"/>
    <w:rsid w:val="002234FE"/>
    <w:rsid w:val="002B691F"/>
    <w:rsid w:val="003C5B66"/>
    <w:rsid w:val="003D48E9"/>
    <w:rsid w:val="003E1D8D"/>
    <w:rsid w:val="00450AA0"/>
    <w:rsid w:val="00521790"/>
    <w:rsid w:val="00574E72"/>
    <w:rsid w:val="00601EFB"/>
    <w:rsid w:val="00613762"/>
    <w:rsid w:val="006B4C9E"/>
    <w:rsid w:val="006E2D93"/>
    <w:rsid w:val="007054D3"/>
    <w:rsid w:val="007230C0"/>
    <w:rsid w:val="00797FDA"/>
    <w:rsid w:val="007A592A"/>
    <w:rsid w:val="007F1A97"/>
    <w:rsid w:val="00844036"/>
    <w:rsid w:val="008643EE"/>
    <w:rsid w:val="008D740B"/>
    <w:rsid w:val="009D09DD"/>
    <w:rsid w:val="009E7361"/>
    <w:rsid w:val="00B923E1"/>
    <w:rsid w:val="00D06AB0"/>
    <w:rsid w:val="00D4477B"/>
    <w:rsid w:val="00D7454E"/>
    <w:rsid w:val="00E94451"/>
    <w:rsid w:val="00F5635E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6448016-3F47-4EBD-9040-EE4C9DDD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156799"/>
    <w:rPr>
      <w:rFonts w:cs="Times New Roman"/>
    </w:rPr>
  </w:style>
  <w:style w:type="character" w:customStyle="1" w:styleId="apple-converted-space">
    <w:name w:val="apple-converted-space"/>
    <w:uiPriority w:val="99"/>
    <w:rsid w:val="00156799"/>
    <w:rPr>
      <w:rFonts w:cs="Times New Roman"/>
    </w:rPr>
  </w:style>
  <w:style w:type="paragraph" w:styleId="a9">
    <w:name w:val="No Spacing"/>
    <w:uiPriority w:val="1"/>
    <w:qFormat/>
    <w:rsid w:val="00450AA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3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2018-11-22T09:30:00Z</dcterms:created>
  <dcterms:modified xsi:type="dcterms:W3CDTF">2018-11-22T09:30:00Z</dcterms:modified>
</cp:coreProperties>
</file>